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18" w:rsidRDefault="0044111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1"/>
          <w:szCs w:val="21"/>
        </w:rPr>
      </w:pPr>
    </w:p>
    <w:p w:rsidR="00441118" w:rsidRDefault="0044111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1"/>
          <w:szCs w:val="21"/>
        </w:rPr>
      </w:pPr>
    </w:p>
    <w:p w:rsidR="00441118" w:rsidRDefault="007D59B1">
      <w:pPr>
        <w:spacing w:after="0" w:line="240" w:lineRule="auto"/>
        <w:ind w:left="103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0"/>
          <w:szCs w:val="20"/>
        </w:rPr>
        <w:t xml:space="preserve">ДОДАТОК 3 до </w:t>
      </w:r>
      <w:r>
        <w:rPr>
          <w:rFonts w:ascii="Times New Roman" w:eastAsia="Times New Roman" w:hAnsi="Times New Roman"/>
        </w:rPr>
        <w:t>Положення про реалізацію права здобувачів вищої освіти на вибі</w:t>
      </w:r>
      <w:proofErr w:type="gramStart"/>
      <w:r>
        <w:rPr>
          <w:rFonts w:ascii="Times New Roman" w:eastAsia="Times New Roman" w:hAnsi="Times New Roman"/>
        </w:rPr>
        <w:t>р</w:t>
      </w:r>
      <w:proofErr w:type="gramEnd"/>
      <w:r>
        <w:rPr>
          <w:rFonts w:ascii="Times New Roman" w:eastAsia="Times New Roman" w:hAnsi="Times New Roman"/>
        </w:rPr>
        <w:t xml:space="preserve"> навчальних дисциплін в СумДУ</w:t>
      </w:r>
    </w:p>
    <w:p w:rsidR="00441118" w:rsidRDefault="00441118">
      <w:pPr>
        <w:spacing w:after="0" w:line="240" w:lineRule="auto"/>
        <w:ind w:left="10348"/>
        <w:jc w:val="both"/>
        <w:rPr>
          <w:rFonts w:ascii="Times New Roman" w:eastAsia="Times New Roman" w:hAnsi="Times New Roman"/>
          <w:sz w:val="20"/>
          <w:szCs w:val="20"/>
        </w:rPr>
      </w:pPr>
    </w:p>
    <w:p w:rsidR="00441118" w:rsidRDefault="007D59B1">
      <w:pPr>
        <w:spacing w:after="0" w:line="240" w:lineRule="auto"/>
        <w:ind w:left="11057" w:firstLine="85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Шаблон за версією 02</w:t>
      </w:r>
    </w:p>
    <w:p w:rsidR="00441118" w:rsidRDefault="007D59B1">
      <w:pPr>
        <w:spacing w:after="0" w:line="240" w:lineRule="auto"/>
        <w:ind w:left="11057" w:firstLine="85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Затверджено наказом ректора </w:t>
      </w:r>
    </w:p>
    <w:p w:rsidR="00441118" w:rsidRDefault="007D59B1">
      <w:pPr>
        <w:spacing w:after="0" w:line="240" w:lineRule="auto"/>
        <w:ind w:left="11057" w:firstLine="85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від ___________ №__________</w:t>
      </w:r>
    </w:p>
    <w:p w:rsidR="00441118" w:rsidRDefault="007D59B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СУМСЬКИЙ ДЕРЖАВНИЙ УНІВЕРСИТЕТ</w:t>
      </w:r>
    </w:p>
    <w:p w:rsidR="00441118" w:rsidRDefault="007D59B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НАВЧАЛЬНО-НАУКОВИЙ МЕДИЧНИЙ ІНСТИТУТ</w:t>
      </w:r>
    </w:p>
    <w:p w:rsidR="00441118" w:rsidRDefault="007D59B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кафедра фізичної терапіі, ерготерапіі та споривної медицини</w:t>
      </w:r>
    </w:p>
    <w:p w:rsidR="00441118" w:rsidRDefault="007D59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КАТАЛОГ ВИБІРКОВИХ НАВЧАЛЬНИХ ДИСЦИПЛІН ЦИКЛУ ПРОФЕСІЙНОЇ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ІДГОТОВКИ ЗА ОСВІТНЬОЮ ПРОГРАМОЮ 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«Фізична терапія»</w:t>
      </w:r>
      <w:r>
        <w:rPr>
          <w:rFonts w:ascii="Times New Roman" w:eastAsia="Times New Roman" w:hAnsi="Times New Roman"/>
          <w:sz w:val="28"/>
          <w:szCs w:val="28"/>
        </w:rPr>
        <w:br/>
        <w:t>СПЕЦІАЛЬНІСТЬ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227. Фізичн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</w:rPr>
        <w:t>а терапія</w:t>
      </w:r>
      <w:r w:rsidR="00F30216" w:rsidRPr="00F30216">
        <w:rPr>
          <w:rFonts w:ascii="Times New Roman" w:eastAsia="Times New Roman" w:hAnsi="Times New Roman"/>
          <w:b/>
          <w:sz w:val="28"/>
          <w:szCs w:val="28"/>
          <w:lang w:val="uk-UA"/>
        </w:rPr>
        <w:t>, ерготерапія</w:t>
      </w:r>
      <w:r>
        <w:rPr>
          <w:rFonts w:ascii="Times New Roman" w:eastAsia="Times New Roman" w:hAnsi="Times New Roman"/>
          <w:sz w:val="28"/>
          <w:szCs w:val="28"/>
        </w:rPr>
        <w:br/>
        <w:t xml:space="preserve">ДРУГОГО (МАГІСТРИ)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ІВНЯ ВИЩОЇ ОСВІТИ на </w:t>
      </w:r>
      <w:r>
        <w:rPr>
          <w:rFonts w:ascii="Times New Roman" w:eastAsia="Times New Roman" w:hAnsi="Times New Roman"/>
          <w:b/>
          <w:sz w:val="28"/>
          <w:szCs w:val="28"/>
        </w:rPr>
        <w:t>202</w:t>
      </w:r>
      <w:r w:rsidRPr="00F30216">
        <w:rPr>
          <w:rFonts w:ascii="Times New Roman" w:eastAsia="Times New Roman" w:hAnsi="Times New Roman"/>
          <w:b/>
          <w:sz w:val="28"/>
          <w:szCs w:val="28"/>
        </w:rPr>
        <w:t>3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– 202</w:t>
      </w:r>
      <w:r w:rsidRPr="00F30216">
        <w:rPr>
          <w:rFonts w:ascii="Times New Roman" w:eastAsia="Times New Roman" w:hAnsi="Times New Roman"/>
          <w:b/>
          <w:sz w:val="28"/>
          <w:szCs w:val="28"/>
        </w:rPr>
        <w:t>4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н. р.</w:t>
      </w:r>
    </w:p>
    <w:p w:rsidR="00441118" w:rsidRDefault="007D59B1">
      <w:pPr>
        <w:spacing w:after="0" w:line="240" w:lineRule="auto"/>
        <w:ind w:firstLine="709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</w:t>
      </w:r>
    </w:p>
    <w:tbl>
      <w:tblPr>
        <w:tblStyle w:val="a9"/>
        <w:tblW w:w="147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680"/>
        <w:gridCol w:w="1597"/>
        <w:gridCol w:w="2159"/>
        <w:gridCol w:w="1751"/>
        <w:gridCol w:w="2153"/>
        <w:gridCol w:w="1408"/>
        <w:gridCol w:w="2419"/>
        <w:gridCol w:w="1121"/>
      </w:tblGrid>
      <w:tr w:rsidR="00441118">
        <w:trPr>
          <w:tblHeader/>
        </w:trPr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Кафедра, що пропонує</w:t>
            </w:r>
          </w:p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дисципліну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Посада,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ізвище та ініціали викладача (ів), який (і) пропонується для викладання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Компетентності (загальні та/або фахові,  на розвиток яких спрямована дисципліна</w:t>
            </w:r>
            <w:proofErr w:type="gramEnd"/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Результати навчання за дисципліною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Види навчальних занять та методи викладання, що пропонуються 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Кількість здобувачі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які можуть записатися на дисципліну </w:t>
            </w:r>
            <w:r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Вхідні вимоги до здобувачі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, які хочуть обрати дисципліну / вимоги до матеріально-технічного забезпечення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Обмеження щодо семестру вивчення</w:t>
            </w:r>
          </w:p>
        </w:tc>
      </w:tr>
      <w:tr w:rsidR="00441118">
        <w:trPr>
          <w:tblHeader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441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Лекції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Семінарські та практичні заняття, лабораторні роботи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441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441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441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441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441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441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41118">
        <w:trPr>
          <w:tblHeader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</w:tr>
      <w:tr w:rsidR="00441118">
        <w:trPr>
          <w:tblHeader/>
        </w:trPr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Сучасні аспекти фізіотерапевтичного лікування професійної патології у спортмені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</w:tc>
      </w:tr>
      <w:tr w:rsidR="00441118">
        <w:trPr>
          <w:trHeight w:val="7861"/>
          <w:tblHeader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Фізичної терапії, ерготерапії та спортивної медицини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Атаман Ю.О.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Здатність використовувати професійну термінологію у спілкуванні з колегами, членами реабілітаційної команди, іншими представниками медичної та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соц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іальної сфер. Здатність розуміти клінічний діагноз пацієнта/ клієнта, перебіг захворювання, принципи та характер фізичної терапії/ерготерапії.</w:t>
            </w:r>
          </w:p>
          <w:p w:rsidR="00441118" w:rsidRDefault="007D59B1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Здатність провадити втручання використовуючи клінічне мислення, засоби та методи науково-доказової практики, аналізувати результати та вносити корективи до індивідуальної програми реабілітації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Мати здатність розуміти та використо-вувати методологію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досл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іджень, застосовувати сучасні фізіотера-певтичні практики у спорті. Інтерпрету-вати результати функціона-льних досліджень та інноваційних розробок в спортивній медицині. Застосову-вати інтегративний підхід до оцінки отриманих результатів з урахуванням морфологіч-них, біохімічних та психологіч-них характеристик організму спортсмена, що визначають його індивідуальні особливості. Використо-вувати сучасні знання та фахову лексику у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своїй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професійній діяльності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Навчальна дискусія/ дебати Перехресна дискусія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Практико-ор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ієнтоване навчання Аналіз конкретних ситуацій (Casestudy). Проблемно-пошуковий метод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немає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2-3 семестр</w:t>
            </w:r>
          </w:p>
        </w:tc>
      </w:tr>
      <w:tr w:rsidR="00441118">
        <w:trPr>
          <w:tblHeader/>
        </w:trPr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Фізична терапія при вибухово-мінних пораненнях</w:t>
            </w:r>
          </w:p>
        </w:tc>
      </w:tr>
      <w:tr w:rsidR="00441118">
        <w:trPr>
          <w:tblHeader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Фізичної терапії, ерготерапії та спортивної медицини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Єжова О.О. </w:t>
            </w:r>
          </w:p>
          <w:p w:rsidR="00441118" w:rsidRDefault="00441118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Здатність здійснювати поетапний клінічний реабілітацій-ний менеджмент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ізних нозологічних та вікових груп із складною прогресуючою та мультисистемною патологією.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Здатність провадити втручання використовуючи клінічне мислення, засоби та методи науково-доказової практики, аналізувати результати та вносити корективи до індивідуальної програми реабілітації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Здатність контролювати стан пацієнта/клієнта зі складними та мультисистемними порушеннями відповідними засобами й методами.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Володіти робочими навичками працювати в групі, виконуючи практичні завдання при вибухово-мінних пораненнях.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Розуміти стан пацієнта при вибухово-мінних пораненнях.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Здійснювати реабілітацій-ний менеджмент при вибухово-мінних пораненнях.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Оцінювати стан пацієнта при вибухово-мінних пораненнях.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Розробляти програми фізичної терапії при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ізних ступенях вибухово-мінних пораненень</w:t>
            </w:r>
          </w:p>
          <w:p w:rsidR="00441118" w:rsidRDefault="00441118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Pr="00F30216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F3021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Research-based learning (RBL).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Навчання</w:t>
            </w:r>
            <w:r w:rsidRPr="00F3021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через</w:t>
            </w:r>
            <w:r w:rsidRPr="00F3021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досл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ідження</w:t>
            </w:r>
          </w:p>
          <w:p w:rsidR="00441118" w:rsidRPr="00F30216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Навчальна</w:t>
            </w:r>
            <w:r w:rsidRPr="00F3021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дискусія</w:t>
            </w:r>
          </w:p>
          <w:p w:rsidR="00441118" w:rsidRPr="00F30216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Рольова</w:t>
            </w:r>
            <w:r w:rsidRPr="00F3021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гра</w:t>
            </w:r>
          </w:p>
          <w:p w:rsidR="00441118" w:rsidRPr="00F30216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F3021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Case-based learning (CBL).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Навчання</w:t>
            </w:r>
            <w:r w:rsidRPr="00F3021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на</w:t>
            </w:r>
            <w:proofErr w:type="gramEnd"/>
            <w:r w:rsidRPr="00F3021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основі</w:t>
            </w:r>
            <w:r w:rsidRPr="00F3021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аналізу</w:t>
            </w:r>
            <w:r w:rsidRPr="00F3021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клінічного</w:t>
            </w:r>
            <w:r w:rsidRPr="00F3021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випадку</w:t>
            </w:r>
            <w:r w:rsidRPr="00F3021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,</w:t>
            </w:r>
          </w:p>
          <w:p w:rsidR="00441118" w:rsidRPr="00F30216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ситуації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021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Team-based learning (TBL).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Командно-ор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ієнтоване навчання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Вправляння у практичних навичках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Макети і муляжі, реабілітаційне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,с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портивне, лабора-торне обладнан-ня, графічні й технічні засоби, вимірю-вальні прилади, мультимедіа-, відео- і звуковідтворююча апаратура; комп'ютери, комп’ютерні системи та мережи, медичне приміщення, бібліотечні фонди.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2-3 семестр</w:t>
            </w:r>
          </w:p>
        </w:tc>
      </w:tr>
      <w:tr w:rsidR="00441118">
        <w:trPr>
          <w:tblHeader/>
        </w:trPr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Фізична терапія при ампутації</w:t>
            </w:r>
          </w:p>
        </w:tc>
      </w:tr>
      <w:tr w:rsidR="00441118">
        <w:trPr>
          <w:trHeight w:val="6478"/>
          <w:tblHeader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Фізичної терапії, ерготерапії та спортивної медицини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Ситник О.А..</w:t>
            </w:r>
          </w:p>
          <w:p w:rsidR="00441118" w:rsidRDefault="00441118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Здатність здійснювати поетапний клінічний реабілітаційний менеджмент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ізних нозологічних та вікових груп із складною прогресуючою та мультисистемною патологією.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Здатність провадити втручання використовуючи клінічне мислення, засоби та методи науково-доказової практики, аналізувати результати та вносити корективи до індивідуальної програми реабілітації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Здатність контролювати стан пацієнта/клієнта зі складними та мультисистемними порушеннями відповідними засобами й методами.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Володіти добрими робочими навичками працювати в групі, виконуючи практичні завдання при ампутації.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Розуміти стан пацієнта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ісля ампутації.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Здійснювати реабілітаційний менеджмент при ампутації.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Оцінювати стан пацієнта при до і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ісля ампутації.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Розробляти програми фізичної терапії при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ізних видах ампутації.</w:t>
            </w:r>
          </w:p>
          <w:p w:rsidR="00441118" w:rsidRDefault="00441118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пояснювально-демонстраційний, репродуктивний, кейс-метод, частково-пошуковий,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досл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ідницький, метод проблемного викладання, комунікативний з елементами рольової гри , тренінги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Макети і муляжі, реабіліта-ційне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,с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портивне, лабора-торне обладнан-ня, графічні й технічні засоби, вимірю-вальні прилади, мульти-медіа-, відео- і звуковідтворююча апаратура; комп'ютери, комп’ю-терні системи та мережи, медичне примі-щення, бібліо-течні фонди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2-3 семестр</w:t>
            </w:r>
          </w:p>
        </w:tc>
      </w:tr>
      <w:tr w:rsidR="00441118">
        <w:trPr>
          <w:tblHeader/>
        </w:trPr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Фізична терапія при травмах нервової системи в умовах військових конфлікті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</w:tc>
      </w:tr>
      <w:tr w:rsidR="00441118">
        <w:trPr>
          <w:trHeight w:val="11286"/>
          <w:tblHeader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Фізичної терапії, ерготерапії та спортивної медицини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Войтенко В.Л. </w:t>
            </w:r>
          </w:p>
          <w:p w:rsidR="00441118" w:rsidRDefault="00441118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Здатність здійснювати поетапний клінічний реабілітаційний менеджмент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ізних нозологічних та вікових груп із складною прогресуючою та мультисистемною патологією.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Здатність провадити втручання використовуючи клінічне мислення, засоби та методи науково-доказової практики, аналізувати результати та вносити корективи до індивідуальної програми реабілітації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Здатність контролювати стан пацієнта/клієнта зі складними та мультисистемними порушеннями відповідними засобами й методами.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Володіти добрими робочими навичками працювати в групі, виконуючи практичні завдання при травмах нервової системи в умовах військових конфлікті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Розуміти стан пацієнта при травмах нервової системи в умовах військових конфлікті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Здійснювати реабілітаційний менеджмент при травмах нервової системи в умовах військових конфлікті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Оцінювати стан пацієнта при травмах нервової системи в умовах військових конфлікті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Розробляти програми фізичної терапії при травмах нервової системи в умовах військових конфлікті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441118" w:rsidRDefault="00441118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пояснювально-демонстраційний, репродуктивний, кейс-метод, частково-пошуковий,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досл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ідницький, метод проблемного викладання, комунікативний з елементами рольової гри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18" w:rsidRDefault="0044111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7D59B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Макети і муляжі, реабілітаційне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,с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портивне, лабораторне обладнання, графічні й технічні засоби, вимірювальні прилади, мульти-медіа-, відео- і звуковідт-ворююча апаратура; комп'ютери, комп’ютерні системи та мережи, медичне примі-щення, бібліотеч-ні фонди.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2-3 семестр</w:t>
            </w:r>
          </w:p>
        </w:tc>
      </w:tr>
      <w:tr w:rsidR="00441118">
        <w:trPr>
          <w:tblHeader/>
        </w:trPr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Європейський досвід догляду за дітьми раннього віку</w:t>
            </w:r>
          </w:p>
        </w:tc>
      </w:tr>
      <w:tr w:rsidR="00441118">
        <w:trPr>
          <w:trHeight w:val="11286"/>
          <w:tblHeader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Педіатрії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Горбась В.А.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Здатність до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абстрактного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мислення, аналізу і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синтезу з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метою виховання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здорово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ї і хворої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дитини.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Здатність вчитися і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оволодівати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сучасними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знаннями.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Здатність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застосовувати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знання у практичних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ситуаціях.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Навички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опитування та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клінічного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обстеження дитини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чи батьків.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Абстрактно мислити,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аналізувати та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синтезувати інформацію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щодо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здорово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ї і хворої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дитини.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Використовувати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іалізовані знання з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догляду за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хворою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та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здоровою дитиною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ізного віку, набуті у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процесі навчання для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розв’язання складних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задачі і проблем, які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виникають у професійній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діяльності.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Використовувати сучасні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знання, нормативні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іжнародні документи,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що регламенту-ють роботу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з дітьми щодо догляду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за</w:t>
            </w:r>
            <w:proofErr w:type="gramEnd"/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здоровими і хворими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дітьми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ізного віку та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виконання гі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ієнічні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процедури дітям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ізного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віку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Навчальна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дискусія/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дебати,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перехресна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дискусія,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практичні</w:t>
            </w:r>
          </w:p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заняття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немає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2-3 семестр</w:t>
            </w:r>
          </w:p>
        </w:tc>
      </w:tr>
      <w:tr w:rsidR="00441118">
        <w:trPr>
          <w:tblHeader/>
        </w:trPr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Основи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псих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ічного здоров’я</w:t>
            </w:r>
          </w:p>
        </w:tc>
      </w:tr>
      <w:tr w:rsidR="00441118">
        <w:trPr>
          <w:tblHeader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7D59B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Нейрохірургії та неврології з курсами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псих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іатрії, наркології, медичної психології та професійних хвороб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7D59B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Мудренко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І.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18" w:rsidRDefault="007D59B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Здатність проводити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досл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ідження на відповідному рівні.</w:t>
            </w:r>
          </w:p>
          <w:p w:rsidR="00441118" w:rsidRDefault="007D59B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Здатність виявляти, ставити та вирішувати проблеми.</w:t>
            </w:r>
          </w:p>
          <w:p w:rsidR="00441118" w:rsidRDefault="007D59B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Здатність приймати обґрунтовані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ішення.</w:t>
            </w:r>
          </w:p>
          <w:p w:rsidR="00441118" w:rsidRDefault="007D59B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Здатність працювати у мультидисциплінарній команді.</w:t>
            </w:r>
          </w:p>
          <w:p w:rsidR="00441118" w:rsidRDefault="007D59B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Здатність допомагати пацієнту/клієнту зрозуміти, сформулювати та реалізувати власні потреби. Здатність провадити втручання використовуючи клінічне мислення, засоби та методи науково-доказової практики, аналізувати результати та вносити корективи до індивідуальної програми реабілітації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18" w:rsidRDefault="007D59B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ісля успішного вивчення навчальної дисципліни здобувач зможе: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Адаптуватися та діяти в новій ситуації. Злагоджено працювати в команді. Продуктивно вирішувати виробничі та міжособистісні конфлікти.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Толерантно та з повагою ставитися до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рел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ігійних, расових та культураль-них розбіжностей.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18" w:rsidRDefault="007D59B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Практичні заняття, проблемно-орієнтоване навчання, навчання через виконання групових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досл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ідницьких завдань, навчання на основі методу демонстрацій типових ситуацій/клієн-тів , застосування кейс-методу, в тому числі через системи Elearning (Meet, MIX, Zoom)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немає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2-3 семестр</w:t>
            </w:r>
          </w:p>
        </w:tc>
      </w:tr>
      <w:tr w:rsidR="00441118">
        <w:trPr>
          <w:tblHeader/>
        </w:trPr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Клінічна фізіологія</w:t>
            </w:r>
          </w:p>
        </w:tc>
      </w:tr>
      <w:tr w:rsidR="00441118">
        <w:trPr>
          <w:trHeight w:val="6841"/>
          <w:tblHeader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7D59B1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Фізіології і патофізі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о-лог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ії з курсом медичної біології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7D59B1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Гарбузова В.Ю.,</w:t>
            </w:r>
          </w:p>
          <w:p w:rsidR="00441118" w:rsidRDefault="007D59B1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Олешко Т.Б.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18" w:rsidRDefault="007D59B1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Здатність розуміти клінічний діагноз пацієнта/ клієнта, перебіг захворювання, принципи та характер фізичної терапії/ерготерапії.</w:t>
            </w:r>
          </w:p>
          <w:p w:rsidR="00441118" w:rsidRDefault="007D59B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Здатність провадити втручання використовуючи клінічне мислення, засоби та методи науково-доказової практики, аналізувати результати та вносити корективи до індивідуальної програми реабілітації</w:t>
            </w: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18" w:rsidRDefault="007D59B1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Оцінювати інформацію щодо діагнозу пацієнта, використовуючи знання про зв’язок функціонування організму людини і результатів лабораторних та інструментальних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досл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іджень. Виділити та зафіксувати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пров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ідний клінічний симптом або синдром шляхом прийняття обґрунтованого рішення, використовуючи попередні дані анамнезу та фізикального обстеження хворого, знання про людину, її органи та системи, дотримую-чись відповідних етичних та юридичних норм. Призначати лабораторне та/або інструмен-тальне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досл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ідження хворого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18" w:rsidRDefault="007D59B1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Практичні заняття, дискусії, групова роботи,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кейс-стад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і, проблемноорієнтоване навчання, дебати, e-learning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немає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2-3 семестр</w:t>
            </w:r>
          </w:p>
        </w:tc>
      </w:tr>
      <w:tr w:rsidR="00441118">
        <w:trPr>
          <w:tblHeader/>
        </w:trPr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Сучасні аспекти та проблемні питання психологічної реабілітації</w:t>
            </w:r>
          </w:p>
        </w:tc>
      </w:tr>
      <w:tr w:rsidR="00441118">
        <w:trPr>
          <w:tblHeader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Фізичної терапії, ерготерапії та спортивної медицини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Воропаєв Д.С.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Здатність розуміти клінічний діагноз пацієнта/ клієнта, перебіг захворювання Здатність допомагати пацієнту/клі-єнту зрозуміти, сформулювати та реалізувати власні потреби.</w:t>
            </w:r>
          </w:p>
          <w:p w:rsidR="00441118" w:rsidRDefault="007D59B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Здатність здійснювати поетапний клінічний реабілітацій-ний менеджмент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ізних нозологічних та вікових груп із складною прогресую-чою та мультисистемною патологією.</w:t>
            </w:r>
          </w:p>
          <w:p w:rsidR="00441118" w:rsidRDefault="007D59B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Здатність провадити втручання використовуючи клінічне мислення, засоби та методи науково-доказової практики, аналізувати результати та вносити корективи до індивідуальної програми реабілітації</w:t>
            </w:r>
          </w:p>
          <w:p w:rsidR="00441118" w:rsidRDefault="00441118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Мати здатність розуміти та використо-вувати методологію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досл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іджень, застосовувати сучасні фізіотера-певтичні практики у спорті. Інтерпретува-ти результати функціона-льних досліджень та інноваційних розробок в спортивній медицині. Застосову-вати інтегратив-ний підхід до оцінки отриманих результатів з урахуванням морфологіч-них, біохімічних та психологіч-них характе-ристик організму спортсмена, що визначають його індивідуальні особливості. Використо-вувати сучасні знання та фахову лексику у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своїй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професійній діяльності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Навчальна дискусія/ дебати Перехресна дискусія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Практико-ор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ієнтоване навчання Аналіз конкретних ситуацій (Casestudy). Проблемно-пошуковий метод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намає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2-3 семестр</w:t>
            </w:r>
          </w:p>
        </w:tc>
      </w:tr>
      <w:tr w:rsidR="00441118">
        <w:trPr>
          <w:tblHeader/>
        </w:trPr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Циклічні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ішення у біомедицині</w:t>
            </w:r>
          </w:p>
        </w:tc>
      </w:tr>
      <w:tr w:rsidR="00441118">
        <w:trPr>
          <w:trHeight w:val="4815"/>
          <w:tblHeader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22222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Кафедра </w:t>
            </w:r>
            <w:r>
              <w:rPr>
                <w:rFonts w:ascii="Times New Roman" w:eastAsia="Times New Roman" w:hAnsi="Times New Roman"/>
                <w:color w:val="222222"/>
                <w:sz w:val="16"/>
                <w:szCs w:val="16"/>
              </w:rPr>
              <w:t>морфології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Кириленко С.Д.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Визнання цінностей сталого розвитку в розбудові процвітаючого спільного європейського майбутнього;</w:t>
            </w:r>
          </w:p>
          <w:p w:rsidR="00441118" w:rsidRDefault="007D59B1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уміння вести дискусії щодо проблем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здорового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способу життя;</w:t>
            </w:r>
          </w:p>
          <w:p w:rsidR="00441118" w:rsidRDefault="007D59B1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ідвищена здатність до критичного мислення;</w:t>
            </w:r>
          </w:p>
          <w:p w:rsidR="00441118" w:rsidRDefault="007D59B1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знання про програму European Green Deal 2050.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 xml:space="preserve">Сприяння реалізації Концепцій </w:t>
            </w:r>
            <w:proofErr w:type="gramStart"/>
            <w:r>
              <w:rPr>
                <w:rFonts w:ascii="Times" w:eastAsia="Times" w:hAnsi="Times" w:cs="Times"/>
                <w:sz w:val="16"/>
                <w:szCs w:val="16"/>
              </w:rPr>
              <w:t>р</w:t>
            </w:r>
            <w:proofErr w:type="gramEnd"/>
            <w:r>
              <w:rPr>
                <w:rFonts w:ascii="Times" w:eastAsia="Times" w:hAnsi="Times" w:cs="Times"/>
                <w:sz w:val="16"/>
                <w:szCs w:val="16"/>
              </w:rPr>
              <w:t>івності та недискримінації в Європі;</w:t>
            </w:r>
          </w:p>
          <w:p w:rsidR="00441118" w:rsidRDefault="007D59B1">
            <w:pPr>
              <w:ind w:left="-57" w:right="-57"/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 xml:space="preserve">змінювати поведінку населення в напрямку посилення </w:t>
            </w:r>
            <w:proofErr w:type="gramStart"/>
            <w:r>
              <w:rPr>
                <w:rFonts w:ascii="Times" w:eastAsia="Times" w:hAnsi="Times" w:cs="Times"/>
                <w:sz w:val="16"/>
                <w:szCs w:val="16"/>
              </w:rPr>
              <w:t>здорового</w:t>
            </w:r>
            <w:proofErr w:type="gramEnd"/>
            <w:r>
              <w:rPr>
                <w:rFonts w:ascii="Times" w:eastAsia="Times" w:hAnsi="Times" w:cs="Times"/>
                <w:sz w:val="16"/>
                <w:szCs w:val="16"/>
              </w:rPr>
              <w:t xml:space="preserve"> способу життя;</w:t>
            </w:r>
          </w:p>
          <w:p w:rsidR="00441118" w:rsidRDefault="007D59B1">
            <w:pPr>
              <w:ind w:left="-57" w:right="-57"/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 xml:space="preserve">розуміти вплив </w:t>
            </w:r>
            <w:proofErr w:type="gramStart"/>
            <w:r>
              <w:rPr>
                <w:rFonts w:ascii="Times" w:eastAsia="Times" w:hAnsi="Times" w:cs="Times"/>
                <w:sz w:val="16"/>
                <w:szCs w:val="16"/>
              </w:rPr>
              <w:t>здорового</w:t>
            </w:r>
            <w:proofErr w:type="gramEnd"/>
            <w:r>
              <w:rPr>
                <w:rFonts w:ascii="Times" w:eastAsia="Times" w:hAnsi="Times" w:cs="Times"/>
                <w:sz w:val="16"/>
                <w:szCs w:val="16"/>
              </w:rPr>
              <w:t xml:space="preserve"> способу життя населення на сталий розвиток суспільства;</w:t>
            </w:r>
          </w:p>
          <w:p w:rsidR="00441118" w:rsidRDefault="007D59B1">
            <w:pPr>
              <w:ind w:left="-57" w:right="-57"/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розуміти шляхи зменшення впливу на навколишнє середовище.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Інтерактивні, мультимедійні лекції, семінари,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пояснювально-демонстраційний метод, метод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проблемного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викладання, комунікативний з елементами рольової гри,</w:t>
            </w:r>
          </w:p>
          <w:p w:rsidR="00441118" w:rsidRDefault="007D5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>
              <w:rPr>
                <w:rFonts w:ascii="Times" w:eastAsia="Times" w:hAnsi="Times" w:cs="Times"/>
                <w:sz w:val="16"/>
                <w:szCs w:val="16"/>
              </w:rPr>
              <w:t xml:space="preserve">лектронне навчання </w:t>
            </w:r>
            <w:proofErr w:type="gramStart"/>
            <w:r>
              <w:rPr>
                <w:rFonts w:ascii="Times" w:eastAsia="Times" w:hAnsi="Times" w:cs="Times"/>
                <w:sz w:val="16"/>
                <w:szCs w:val="16"/>
              </w:rPr>
              <w:t>в</w:t>
            </w:r>
            <w:proofErr w:type="gramEnd"/>
            <w:r>
              <w:rPr>
                <w:rFonts w:ascii="Times" w:eastAsia="Times" w:hAnsi="Times" w:cs="Times"/>
                <w:sz w:val="16"/>
                <w:szCs w:val="16"/>
              </w:rPr>
              <w:t xml:space="preserve"> системі Google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Meet</w:t>
            </w:r>
            <w:r>
              <w:rPr>
                <w:rFonts w:ascii="Times" w:eastAsia="Times" w:hAnsi="Times" w:cs="Times"/>
                <w:sz w:val="16"/>
                <w:szCs w:val="16"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намає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2-3 семестр</w:t>
            </w:r>
          </w:p>
        </w:tc>
      </w:tr>
      <w:tr w:rsidR="00441118">
        <w:trPr>
          <w:tblHeader/>
        </w:trPr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Основи рефлексотерапії</w:t>
            </w:r>
          </w:p>
        </w:tc>
      </w:tr>
      <w:tr w:rsidR="00441118">
        <w:trPr>
          <w:trHeight w:val="6042"/>
          <w:tblHeader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7D59B1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Нейрохірургії та неврології з курсами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псих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іатрії, наркології, медичної психології та професійних хвороб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7D59B1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Юрченко А.В.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18" w:rsidRDefault="007D59B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Здатність здійснювати поетапний клінічний реабілітаційний менеджмент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ізних нозологічних та вікових груп із складною прогресуючою та мультисистемною патологією.</w:t>
            </w:r>
          </w:p>
          <w:p w:rsidR="00441118" w:rsidRDefault="007D59B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Здатність провадити втручання використовуючи клінічне мислення, засоби та методи науково-доказової практики, аналізувати результати та вносити корективи до індивідуальної програми реабілітації</w:t>
            </w:r>
          </w:p>
          <w:p w:rsidR="00441118" w:rsidRDefault="007D59B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Здатність контролювати стан пацієнта/клієнта зі складними та мультисистемними порушеннями відповідними засобами й методами.</w:t>
            </w:r>
          </w:p>
          <w:p w:rsidR="00441118" w:rsidRDefault="007D59B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Здатність впроваджувати сучасні наукові дані у практичну діяльність.</w:t>
            </w:r>
          </w:p>
          <w:p w:rsidR="00441118" w:rsidRDefault="007D59B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Здатність розробляти індивідуальні програми втручання для пацієнтів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ізних вікових та нозологічних груп</w:t>
            </w: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18" w:rsidRDefault="007D59B1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Аналізувати клінічні прояви захворювання та формувати алгоритм застосування рефлексо-терапії. Демонструвати володіння простими способами проведення рефлексотерапії. Визначати особливості використання методів рефлексотерапії в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ізних медичних ситуаціях. Призначати методи рефлексоте-рапії в залежності від фази чи стадії патологічного процесу, індиві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ду-ально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ї реактивності.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18" w:rsidRDefault="007D59B1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Семінари, проблемні заняття (дискусії, групова роботи, командно-орієнтоване навчання, навчання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основ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і аналізу клінічного випадку, метод демонстрацій, elearning тощо)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немає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2-3 семестр</w:t>
            </w:r>
          </w:p>
        </w:tc>
      </w:tr>
      <w:tr w:rsidR="00441118">
        <w:trPr>
          <w:tblHeader/>
        </w:trPr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18" w:rsidRDefault="007D59B1">
            <w:pPr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МЕТАБОЛОМІКА ТА ФІЗИЧНА АКТИВНІСТЬ</w:t>
            </w:r>
          </w:p>
        </w:tc>
      </w:tr>
      <w:tr w:rsidR="00441118">
        <w:trPr>
          <w:tblHeader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Біофізики, біохі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ії, фармакології та біомолекулярної інженерії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Іншина Н.М.</w:t>
            </w:r>
          </w:p>
          <w:p w:rsidR="00441118" w:rsidRDefault="007D59B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Гребеник Л.І. </w:t>
            </w:r>
          </w:p>
          <w:p w:rsidR="00441118" w:rsidRDefault="007D59B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Чорна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І.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В.</w:t>
            </w:r>
          </w:p>
          <w:p w:rsidR="00441118" w:rsidRDefault="007D59B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імова Л.О.</w:t>
            </w:r>
          </w:p>
          <w:p w:rsidR="00441118" w:rsidRDefault="004411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41118" w:rsidRDefault="004411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Здатність застосовувати знання у практичних ситуаціях.</w:t>
            </w:r>
          </w:p>
          <w:p w:rsidR="00441118" w:rsidRDefault="007D59B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Знання та розуміння предметної області та розуміння професійної діяльності.</w:t>
            </w:r>
          </w:p>
          <w:p w:rsidR="00441118" w:rsidRDefault="007D59B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Здатність використовувати інформаційні та комунікаційні технології.</w:t>
            </w:r>
          </w:p>
          <w:p w:rsidR="00441118" w:rsidRDefault="007D59B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Здатність вчитися і оволодівати сучасними знаннями. </w:t>
            </w:r>
          </w:p>
          <w:p w:rsidR="00441118" w:rsidRDefault="007D59B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Здатність до пошуку, оброблення та аналізу інформації з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ізних джерел.</w:t>
            </w:r>
          </w:p>
          <w:p w:rsidR="00441118" w:rsidRDefault="007D59B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Здатність працювати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команді.</w:t>
            </w:r>
          </w:p>
          <w:p w:rsidR="00441118" w:rsidRDefault="004411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Вміти пояснювати основні метаболічні процеси, які відбуваються в організмі людини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ід час фізичних навантажень, в періоди відновлення після тренувань та травм.</w:t>
            </w:r>
          </w:p>
          <w:p w:rsidR="00441118" w:rsidRDefault="007D59B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Демонструвати володіння теоретичним знаннями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біологічну роль макр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, мікронутрієнтів, біологічно активних речовин у спортивному харчуванні.</w:t>
            </w:r>
          </w:p>
          <w:p w:rsidR="00441118" w:rsidRDefault="007D59B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Застосовувати знання з основних закономірностей метаболічних процесів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організмі людини при медичній реабілітації у спорті.</w:t>
            </w:r>
          </w:p>
          <w:p w:rsidR="00441118" w:rsidRDefault="007D59B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Обгрунтовувати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доц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ільність зміни харчового раціону при різних фізіологічних та патологічнихстанах організму.</w:t>
            </w:r>
          </w:p>
          <w:p w:rsidR="00441118" w:rsidRDefault="007D59B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Вміти проводити інформаційний пошук з застосуванням сучасних інформаційних технологій для подальшого використання знань про метаболічні процеси в організмі людини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вирішенні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практичних завдань спортивної медицини.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Практичні заняття, проблемні семінарські заняття,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кейс-стад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і, групова робота, проблемно-орієнтоване навчання,</w:t>
            </w:r>
          </w:p>
          <w:p w:rsidR="00441118" w:rsidRDefault="007D59B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проектна робота, дискусії  </w:t>
            </w:r>
          </w:p>
          <w:p w:rsidR="00441118" w:rsidRDefault="004411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Базові</w:t>
            </w:r>
          </w:p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знання з</w:t>
            </w:r>
          </w:p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біохі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ії та</w:t>
            </w:r>
          </w:p>
          <w:p w:rsidR="00441118" w:rsidRDefault="007D59B1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фізіології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18" w:rsidRDefault="007D59B1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2-3 семестр</w:t>
            </w:r>
          </w:p>
        </w:tc>
      </w:tr>
    </w:tbl>
    <w:p w:rsidR="00441118" w:rsidRDefault="007D59B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За всіма вказаними навчальними дисциплінами розроблені повні комплекси навчально-методичного забезпечення.</w:t>
      </w:r>
    </w:p>
    <w:p w:rsidR="00441118" w:rsidRDefault="004411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a"/>
        <w:tblW w:w="14459" w:type="dxa"/>
        <w:tblInd w:w="-6" w:type="dxa"/>
        <w:tblLayout w:type="fixed"/>
        <w:tblLook w:val="0400" w:firstRow="0" w:lastRow="0" w:firstColumn="0" w:lastColumn="0" w:noHBand="0" w:noVBand="1"/>
      </w:tblPr>
      <w:tblGrid>
        <w:gridCol w:w="4820"/>
        <w:gridCol w:w="4820"/>
        <w:gridCol w:w="4819"/>
      </w:tblGrid>
      <w:tr w:rsidR="00441118">
        <w:trPr>
          <w:trHeight w:val="145"/>
        </w:trPr>
        <w:tc>
          <w:tcPr>
            <w:tcW w:w="4820" w:type="dxa"/>
          </w:tcPr>
          <w:p w:rsidR="00441118" w:rsidRDefault="00441118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441118" w:rsidRDefault="00441118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441118" w:rsidRDefault="007D59B1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ПОГОДЖЕНО:</w:t>
            </w:r>
          </w:p>
        </w:tc>
      </w:tr>
      <w:tr w:rsidR="00441118">
        <w:tc>
          <w:tcPr>
            <w:tcW w:w="4820" w:type="dxa"/>
          </w:tcPr>
          <w:p w:rsidR="00441118" w:rsidRDefault="007D59B1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Голова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ади з якості інституту (факультету) </w:t>
            </w:r>
          </w:p>
          <w:p w:rsidR="00441118" w:rsidRDefault="007D59B1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</w:t>
            </w:r>
          </w:p>
          <w:p w:rsidR="00441118" w:rsidRDefault="007D59B1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(абревіатура інституту (факультету))</w:t>
            </w:r>
          </w:p>
          <w:p w:rsidR="00441118" w:rsidRDefault="007D59B1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______________     _________________</w:t>
            </w:r>
          </w:p>
          <w:p w:rsidR="00441118" w:rsidRDefault="007D59B1">
            <w:pPr>
              <w:tabs>
                <w:tab w:val="left" w:pos="2587"/>
                <w:tab w:val="left" w:pos="6521"/>
                <w:tab w:val="left" w:pos="8222"/>
              </w:tabs>
              <w:spacing w:after="0" w:line="240" w:lineRule="auto"/>
              <w:ind w:left="-11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               (</w:t>
            </w:r>
            <w:proofErr w:type="gramStart"/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ідпис)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ab/>
              <w:t>(ім’я та прізвище)</w:t>
            </w:r>
          </w:p>
        </w:tc>
        <w:tc>
          <w:tcPr>
            <w:tcW w:w="4820" w:type="dxa"/>
          </w:tcPr>
          <w:p w:rsidR="00441118" w:rsidRDefault="00441118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441118" w:rsidRDefault="007D59B1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 xml:space="preserve">Завідувач кафедри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_____________________</w:t>
            </w:r>
          </w:p>
          <w:p w:rsidR="00441118" w:rsidRDefault="007D59B1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                        (абревіатура кафедри)</w:t>
            </w:r>
          </w:p>
          <w:p w:rsidR="00441118" w:rsidRDefault="007D59B1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______________     _________________</w:t>
            </w:r>
          </w:p>
          <w:p w:rsidR="00441118" w:rsidRDefault="007D59B1">
            <w:pPr>
              <w:tabs>
                <w:tab w:val="left" w:pos="2589"/>
                <w:tab w:val="left" w:pos="6521"/>
                <w:tab w:val="left" w:pos="8222"/>
              </w:tabs>
              <w:spacing w:after="0" w:line="240" w:lineRule="auto"/>
              <w:ind w:left="-11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               (</w:t>
            </w:r>
            <w:proofErr w:type="gramStart"/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ідпис)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ab/>
              <w:t>(ім’я та прізвище)</w:t>
            </w:r>
          </w:p>
        </w:tc>
      </w:tr>
      <w:tr w:rsidR="00441118">
        <w:tc>
          <w:tcPr>
            <w:tcW w:w="4820" w:type="dxa"/>
          </w:tcPr>
          <w:p w:rsidR="00441118" w:rsidRDefault="00441118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441118" w:rsidRDefault="00441118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441118" w:rsidRDefault="007D59B1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rPr>
                <w:rFonts w:ascii="Times New Roman" w:eastAsia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Гарант освітньої програми</w:t>
            </w:r>
          </w:p>
          <w:p w:rsidR="00441118" w:rsidRDefault="007D59B1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______________     _________________</w:t>
            </w:r>
          </w:p>
          <w:p w:rsidR="00441118" w:rsidRDefault="007D59B1">
            <w:pPr>
              <w:tabs>
                <w:tab w:val="left" w:pos="2589"/>
                <w:tab w:val="left" w:pos="6521"/>
                <w:tab w:val="left" w:pos="8222"/>
              </w:tabs>
              <w:spacing w:after="0" w:line="240" w:lineRule="auto"/>
              <w:ind w:left="-11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               (</w:t>
            </w:r>
            <w:proofErr w:type="gramStart"/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ідпис)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ab/>
              <w:t>(ім’я та прізвище)</w:t>
            </w:r>
          </w:p>
        </w:tc>
      </w:tr>
      <w:tr w:rsidR="00441118">
        <w:trPr>
          <w:trHeight w:val="668"/>
        </w:trPr>
        <w:tc>
          <w:tcPr>
            <w:tcW w:w="14459" w:type="dxa"/>
            <w:gridSpan w:val="3"/>
          </w:tcPr>
          <w:p w:rsidR="00441118" w:rsidRDefault="00441118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441118" w:rsidRDefault="00441118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</w:p>
    <w:p w:rsidR="00441118" w:rsidRDefault="00441118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highlight w:val="white"/>
        </w:rPr>
      </w:pPr>
    </w:p>
    <w:p w:rsidR="00441118" w:rsidRDefault="00441118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highlight w:val="white"/>
        </w:rPr>
      </w:pPr>
    </w:p>
    <w:p w:rsidR="00441118" w:rsidRDefault="00441118">
      <w:pPr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highlight w:val="white"/>
        </w:rPr>
      </w:pPr>
    </w:p>
    <w:sectPr w:rsidR="00441118">
      <w:pgSz w:w="16838" w:h="11906" w:orient="landscape"/>
      <w:pgMar w:top="284" w:right="1134" w:bottom="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41118"/>
    <w:rsid w:val="00441118"/>
    <w:rsid w:val="007D59B1"/>
    <w:rsid w:val="00F3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1C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7B5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A1F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793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7"/>
    <w:uiPriority w:val="1"/>
    <w:rsid w:val="00C47794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a7">
    <w:name w:val="Body Text"/>
    <w:basedOn w:val="a"/>
    <w:link w:val="a6"/>
    <w:uiPriority w:val="1"/>
    <w:qFormat/>
    <w:rsid w:val="00C47794"/>
    <w:pPr>
      <w:widowControl w:val="0"/>
      <w:autoSpaceDE w:val="0"/>
      <w:autoSpaceDN w:val="0"/>
      <w:spacing w:after="0" w:line="413" w:lineRule="exact"/>
      <w:ind w:left="4574"/>
      <w:jc w:val="center"/>
    </w:pPr>
    <w:rPr>
      <w:rFonts w:ascii="Times New Roman" w:eastAsia="Times New Roman" w:hAnsi="Times New Roman"/>
      <w:b/>
      <w:bCs/>
      <w:sz w:val="36"/>
      <w:szCs w:val="36"/>
      <w:lang w:val="uk-UA"/>
    </w:rPr>
  </w:style>
  <w:style w:type="character" w:customStyle="1" w:styleId="hps">
    <w:name w:val="hps"/>
    <w:rsid w:val="00C47794"/>
    <w:rPr>
      <w:rFonts w:cs="Times New Roman"/>
    </w:rPr>
  </w:style>
  <w:style w:type="paragraph" w:customStyle="1" w:styleId="10">
    <w:name w:val="Абзац списка1"/>
    <w:basedOn w:val="a"/>
    <w:qFormat/>
    <w:rsid w:val="00C47794"/>
    <w:pPr>
      <w:suppressAutoHyphens/>
      <w:ind w:left="720"/>
    </w:pPr>
    <w:rPr>
      <w:lang w:eastAsia="zh-CN"/>
    </w:rPr>
  </w:style>
  <w:style w:type="paragraph" w:customStyle="1" w:styleId="TableParagraph">
    <w:name w:val="Table Paragraph"/>
    <w:basedOn w:val="a"/>
    <w:uiPriority w:val="1"/>
    <w:qFormat/>
    <w:rsid w:val="00C477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  <w:style w:type="table" w:customStyle="1" w:styleId="11">
    <w:name w:val="Сетка таблицы1"/>
    <w:basedOn w:val="a1"/>
    <w:uiPriority w:val="59"/>
    <w:rsid w:val="00991013"/>
    <w:pPr>
      <w:spacing w:after="0" w:line="240" w:lineRule="auto"/>
    </w:pPr>
    <w:rPr>
      <w:rFonts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1C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7B5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A1F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793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7"/>
    <w:uiPriority w:val="1"/>
    <w:rsid w:val="00C47794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a7">
    <w:name w:val="Body Text"/>
    <w:basedOn w:val="a"/>
    <w:link w:val="a6"/>
    <w:uiPriority w:val="1"/>
    <w:qFormat/>
    <w:rsid w:val="00C47794"/>
    <w:pPr>
      <w:widowControl w:val="0"/>
      <w:autoSpaceDE w:val="0"/>
      <w:autoSpaceDN w:val="0"/>
      <w:spacing w:after="0" w:line="413" w:lineRule="exact"/>
      <w:ind w:left="4574"/>
      <w:jc w:val="center"/>
    </w:pPr>
    <w:rPr>
      <w:rFonts w:ascii="Times New Roman" w:eastAsia="Times New Roman" w:hAnsi="Times New Roman"/>
      <w:b/>
      <w:bCs/>
      <w:sz w:val="36"/>
      <w:szCs w:val="36"/>
      <w:lang w:val="uk-UA"/>
    </w:rPr>
  </w:style>
  <w:style w:type="character" w:customStyle="1" w:styleId="hps">
    <w:name w:val="hps"/>
    <w:rsid w:val="00C47794"/>
    <w:rPr>
      <w:rFonts w:cs="Times New Roman"/>
    </w:rPr>
  </w:style>
  <w:style w:type="paragraph" w:customStyle="1" w:styleId="10">
    <w:name w:val="Абзац списка1"/>
    <w:basedOn w:val="a"/>
    <w:qFormat/>
    <w:rsid w:val="00C47794"/>
    <w:pPr>
      <w:suppressAutoHyphens/>
      <w:ind w:left="720"/>
    </w:pPr>
    <w:rPr>
      <w:lang w:eastAsia="zh-CN"/>
    </w:rPr>
  </w:style>
  <w:style w:type="paragraph" w:customStyle="1" w:styleId="TableParagraph">
    <w:name w:val="Table Paragraph"/>
    <w:basedOn w:val="a"/>
    <w:uiPriority w:val="1"/>
    <w:qFormat/>
    <w:rsid w:val="00C477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  <w:style w:type="table" w:customStyle="1" w:styleId="11">
    <w:name w:val="Сетка таблицы1"/>
    <w:basedOn w:val="a1"/>
    <w:uiPriority w:val="59"/>
    <w:rsid w:val="00991013"/>
    <w:pPr>
      <w:spacing w:after="0" w:line="240" w:lineRule="auto"/>
    </w:pPr>
    <w:rPr>
      <w:rFonts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lEYe9pK4WAzu3B/3fy4CqkQr2w==">CgMxLjAyCGguZ2pkZ3hzOAByITFlbFphQ3ZGbGd6MEdEWmpKaXQxWndVaC05M20zOGNPdw==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2368</Words>
  <Characters>13499</Characters>
  <Application>Microsoft Office Word</Application>
  <DocSecurity>0</DocSecurity>
  <Lines>112</Lines>
  <Paragraphs>31</Paragraphs>
  <ScaleCrop>false</ScaleCrop>
  <Company>*</Company>
  <LinksUpToDate>false</LinksUpToDate>
  <CharactersWithSpaces>15836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2023-09-19T18:19:00Z</dcterms:created>
  <dcterms:modified xsi:type="dcterms:W3CDTF">2023-10-03T15:34:00Z</dcterms:modified>
</cp:coreProperties>
</file>